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动物医学学院2025年推免生综合测评成绩</w:t>
      </w:r>
    </w:p>
    <w:p>
      <w:pPr>
        <w:spacing w:after="312" w:afterLines="10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赋分细则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为保证推免生遴选工作公平、公开、公正地进行，确保研究生质量，根据国家有关推免生及研究生招生的文件精神</w:t>
      </w:r>
      <w:r>
        <w:rPr>
          <w:rFonts w:hint="eastAsia" w:ascii="Times New Roman" w:hAnsi="Times New Roman" w:eastAsia="仿宋"/>
          <w:sz w:val="32"/>
          <w:szCs w:val="32"/>
        </w:rPr>
        <w:t>，在保持一级学科整体水平基本稳定的基础上，进一步强化对学生综合素质的考核，坚决破除“五唯”顽疾。</w:t>
      </w:r>
      <w:r>
        <w:rPr>
          <w:rFonts w:ascii="Times New Roman" w:hAnsi="Times New Roman" w:eastAsia="仿宋"/>
          <w:sz w:val="32"/>
          <w:szCs w:val="32"/>
        </w:rPr>
        <w:t>结合</w:t>
      </w:r>
      <w:r>
        <w:rPr>
          <w:rFonts w:hint="eastAsia" w:ascii="Times New Roman" w:hAnsi="Times New Roman" w:eastAsia="仿宋"/>
          <w:sz w:val="32"/>
          <w:szCs w:val="32"/>
        </w:rPr>
        <w:t>《</w:t>
      </w:r>
      <w:r>
        <w:rPr>
          <w:rFonts w:ascii="Times New Roman" w:hAnsi="Times New Roman" w:eastAsia="仿宋"/>
          <w:sz w:val="32"/>
          <w:szCs w:val="32"/>
        </w:rPr>
        <w:t>新疆农业大学免试攻读硕士研究生工作的通知</w:t>
      </w:r>
      <w:r>
        <w:rPr>
          <w:rFonts w:hint="eastAsia" w:ascii="Times New Roman" w:hAnsi="Times New Roman" w:eastAsia="仿宋"/>
          <w:sz w:val="32"/>
          <w:szCs w:val="32"/>
        </w:rPr>
        <w:t>》、《</w:t>
      </w:r>
      <w:r>
        <w:rPr>
          <w:rFonts w:ascii="Times New Roman" w:hAnsi="Times New Roman" w:eastAsia="仿宋"/>
          <w:sz w:val="32"/>
          <w:szCs w:val="32"/>
        </w:rPr>
        <w:t>动物医学学院202</w:t>
      </w:r>
      <w:r>
        <w:rPr>
          <w:rFonts w:hint="eastAsia" w:ascii="Times New Roman" w:hAnsi="Times New Roman" w:eastAsia="仿宋"/>
          <w:sz w:val="32"/>
          <w:szCs w:val="32"/>
        </w:rPr>
        <w:t>5</w:t>
      </w:r>
      <w:r>
        <w:rPr>
          <w:rFonts w:ascii="Times New Roman" w:hAnsi="Times New Roman" w:eastAsia="仿宋"/>
          <w:sz w:val="32"/>
          <w:szCs w:val="32"/>
        </w:rPr>
        <w:t>年推免生遴选工作实施细则</w:t>
      </w:r>
      <w:r>
        <w:rPr>
          <w:rFonts w:hint="eastAsia" w:ascii="Times New Roman" w:hAnsi="Times New Roman" w:eastAsia="仿宋"/>
          <w:sz w:val="32"/>
          <w:szCs w:val="32"/>
        </w:rPr>
        <w:t>》，特制定新疆农业大学动物医学学院2025年推免生综合测评成绩赋分细则，本细则已经动物医学</w:t>
      </w:r>
      <w:r>
        <w:rPr>
          <w:rFonts w:ascii="Times New Roman" w:hAnsi="Times New Roman" w:eastAsia="仿宋"/>
          <w:sz w:val="32"/>
          <w:szCs w:val="32"/>
        </w:rPr>
        <w:t>学院推免生工作小组</w:t>
      </w:r>
      <w:r>
        <w:rPr>
          <w:rFonts w:hint="eastAsia" w:ascii="Times New Roman" w:hAnsi="Times New Roman" w:eastAsia="仿宋"/>
          <w:sz w:val="32"/>
          <w:szCs w:val="32"/>
        </w:rPr>
        <w:t>讨论通过，现予以公示</w:t>
      </w:r>
      <w:r>
        <w:rPr>
          <w:rFonts w:ascii="Times New Roman" w:hAnsi="Times New Roman" w:eastAsia="仿宋"/>
          <w:sz w:val="32"/>
          <w:szCs w:val="32"/>
        </w:rPr>
        <w:t>。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1.学业成绩认定（占比80%）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/>
          <w:sz w:val="32"/>
          <w:szCs w:val="32"/>
          <w:lang w:eastAsia="zh-CN"/>
        </w:rPr>
        <w:t>算术平均分</w:t>
      </w:r>
      <w:r>
        <w:rPr>
          <w:rFonts w:ascii="Times New Roman" w:hAnsi="Times New Roman" w:eastAsia="仿宋"/>
          <w:sz w:val="32"/>
          <w:szCs w:val="32"/>
        </w:rPr>
        <w:t>以教务系统导出数据为准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。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2.综测成绩认定赋分细则</w:t>
      </w:r>
      <w:r>
        <w:rPr>
          <w:rFonts w:hint="eastAsia" w:ascii="黑体" w:hAnsi="黑体" w:eastAsia="黑体" w:cs="黑体"/>
          <w:sz w:val="32"/>
          <w:szCs w:val="32"/>
        </w:rPr>
        <w:t>（占比20%）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综测成绩认定以</w:t>
      </w:r>
      <w:r>
        <w:rPr>
          <w:rFonts w:hint="eastAsia" w:ascii="Times New Roman" w:hAnsi="Times New Roman" w:eastAsia="仿宋"/>
          <w:sz w:val="32"/>
          <w:szCs w:val="32"/>
        </w:rPr>
        <w:t>申报书填写内容（必须有</w:t>
      </w:r>
      <w:r>
        <w:rPr>
          <w:rFonts w:ascii="Times New Roman" w:hAnsi="Times New Roman" w:eastAsia="仿宋"/>
          <w:sz w:val="32"/>
          <w:szCs w:val="32"/>
        </w:rPr>
        <w:t>附件材料</w:t>
      </w:r>
      <w:r>
        <w:rPr>
          <w:rFonts w:hint="eastAsia" w:ascii="Times New Roman" w:hAnsi="Times New Roman" w:eastAsia="仿宋"/>
          <w:sz w:val="32"/>
          <w:szCs w:val="32"/>
        </w:rPr>
        <w:t>支撑）为主，</w:t>
      </w:r>
      <w:r>
        <w:rPr>
          <w:rFonts w:ascii="Times New Roman" w:hAnsi="Times New Roman" w:eastAsia="仿宋"/>
          <w:sz w:val="32"/>
          <w:szCs w:val="32"/>
        </w:rPr>
        <w:t>无附件材料者一律不予认定。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2.1 英语成绩（20%）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英语CET-4＞425分，得1</w:t>
      </w:r>
      <w:r>
        <w:rPr>
          <w:rFonts w:hint="eastAsia" w:ascii="Times New Roman" w:hAnsi="Times New Roman" w:eastAsia="仿宋"/>
          <w:sz w:val="32"/>
          <w:szCs w:val="32"/>
        </w:rPr>
        <w:t>0</w:t>
      </w:r>
      <w:r>
        <w:rPr>
          <w:rFonts w:ascii="Times New Roman" w:hAnsi="Times New Roman" w:eastAsia="仿宋"/>
          <w:sz w:val="32"/>
          <w:szCs w:val="32"/>
        </w:rPr>
        <w:t>分，CET-6＞425分</w:t>
      </w:r>
      <w:r>
        <w:rPr>
          <w:rFonts w:hint="eastAsia" w:ascii="Times New Roman" w:hAnsi="Times New Roman" w:eastAsia="仿宋"/>
          <w:sz w:val="32"/>
          <w:szCs w:val="32"/>
        </w:rPr>
        <w:t>（包括雅思</w:t>
      </w:r>
      <w:r>
        <w:rPr>
          <w:rFonts w:ascii="Times New Roman" w:hAnsi="Times New Roman" w:eastAsia="仿宋"/>
          <w:sz w:val="32"/>
          <w:szCs w:val="32"/>
        </w:rPr>
        <w:t>＞</w:t>
      </w:r>
      <w:r>
        <w:rPr>
          <w:rFonts w:hint="eastAsia" w:ascii="Times New Roman" w:hAnsi="Times New Roman" w:eastAsia="仿宋"/>
          <w:sz w:val="32"/>
          <w:szCs w:val="32"/>
        </w:rPr>
        <w:t>6.5分，或托福网考</w:t>
      </w:r>
      <w:r>
        <w:rPr>
          <w:rFonts w:ascii="Times New Roman" w:hAnsi="Times New Roman" w:eastAsia="仿宋"/>
          <w:sz w:val="32"/>
          <w:szCs w:val="32"/>
        </w:rPr>
        <w:t>＞</w:t>
      </w:r>
      <w:r>
        <w:rPr>
          <w:rFonts w:hint="eastAsia" w:ascii="Times New Roman" w:hAnsi="Times New Roman" w:eastAsia="仿宋"/>
          <w:sz w:val="32"/>
          <w:szCs w:val="32"/>
        </w:rPr>
        <w:t>95分，或全国外语水平考试PETS5考试合格）</w:t>
      </w:r>
      <w:r>
        <w:rPr>
          <w:rFonts w:ascii="Times New Roman" w:hAnsi="Times New Roman" w:eastAsia="仿宋"/>
          <w:sz w:val="32"/>
          <w:szCs w:val="32"/>
        </w:rPr>
        <w:t>，得20分；CET-4＜425分但符合学校推免资格的一律不加分；如有其它国家或省级英语竞赛成绩（学校认可的竞赛），一等奖加5分，二等奖加3分，三等奖加1分，优秀奖不加分，加满20分为止。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2.2 科研工作（30%）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中科院分区二区及以上的SCI论文，第一作者、共同第一作者或通讯作者加30分；2-4名作者加15分；4名以后加10分；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中科院分区二区以下的SCI论文，第一作者、共同第一作者或通讯作者加20分；2-4名作者加12分；4名以后加5分；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新疆农业大学认定的高水平论文（以学校高水平论文目录为准），第一作者、共同第一作者或通讯作者加20分；2-4名作者加12分；4名以后加5分；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CSCD（含扩展期刊），第一作者、共同第一作者或通讯作者加15分；2-4名作者加10分；4名以后加3分；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一般中文核心期刊，第一作者、共同第一作者或通讯作者加1</w:t>
      </w:r>
      <w:r>
        <w:rPr>
          <w:rFonts w:hint="eastAsia" w:ascii="Times New Roman" w:hAnsi="Times New Roman" w:eastAsia="仿宋"/>
          <w:sz w:val="32"/>
          <w:szCs w:val="32"/>
        </w:rPr>
        <w:t>0</w:t>
      </w:r>
      <w:r>
        <w:rPr>
          <w:rFonts w:ascii="Times New Roman" w:hAnsi="Times New Roman" w:eastAsia="仿宋"/>
          <w:sz w:val="32"/>
          <w:szCs w:val="32"/>
        </w:rPr>
        <w:t>分；2-4名作者加</w:t>
      </w:r>
      <w:r>
        <w:rPr>
          <w:rFonts w:hint="eastAsia" w:ascii="Times New Roman" w:hAnsi="Times New Roman" w:eastAsia="仿宋"/>
          <w:sz w:val="32"/>
          <w:szCs w:val="32"/>
        </w:rPr>
        <w:t>5</w:t>
      </w:r>
      <w:r>
        <w:rPr>
          <w:rFonts w:ascii="Times New Roman" w:hAnsi="Times New Roman" w:eastAsia="仿宋"/>
          <w:sz w:val="32"/>
          <w:szCs w:val="32"/>
        </w:rPr>
        <w:t>分；4名以后加</w:t>
      </w:r>
      <w:r>
        <w:rPr>
          <w:rFonts w:hint="eastAsia" w:ascii="Times New Roman" w:hAnsi="Times New Roman" w:eastAsia="仿宋"/>
          <w:sz w:val="32"/>
          <w:szCs w:val="32"/>
        </w:rPr>
        <w:t>1</w:t>
      </w:r>
      <w:r>
        <w:rPr>
          <w:rFonts w:ascii="Times New Roman" w:hAnsi="Times New Roman" w:eastAsia="仿宋"/>
          <w:sz w:val="32"/>
          <w:szCs w:val="32"/>
        </w:rPr>
        <w:t>分（新疆农业大学学报按一般中文核心认定）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其他期刊，第一作者、共同第一作者或通讯作者加5分；2-4名作者加1分；4名以后加0分；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发明专利等同于新疆农业大学认定的高水平论文；实用新型、软件著作、外观涉及专利等同于一般中文核心期刊；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所有论文其通讯作者或第一作者必须为我院教职工，否则不予认定；所有论文</w:t>
      </w:r>
      <w:r>
        <w:rPr>
          <w:rFonts w:hint="eastAsia" w:ascii="Times New Roman" w:hAnsi="Times New Roman" w:eastAsia="仿宋"/>
          <w:sz w:val="32"/>
          <w:szCs w:val="32"/>
        </w:rPr>
        <w:t>署名单位</w:t>
      </w:r>
      <w:r>
        <w:rPr>
          <w:rFonts w:ascii="Times New Roman" w:hAnsi="Times New Roman" w:eastAsia="仿宋"/>
          <w:sz w:val="32"/>
          <w:szCs w:val="32"/>
        </w:rPr>
        <w:t>必须为新疆农业大学（不限定第一单位），否则不予认定；</w:t>
      </w:r>
      <w:r>
        <w:rPr>
          <w:rFonts w:hint="eastAsia" w:ascii="Times New Roman" w:hAnsi="Times New Roman" w:eastAsia="仿宋"/>
          <w:sz w:val="32"/>
          <w:szCs w:val="32"/>
        </w:rPr>
        <w:t>非师范本科生发表的教学研究类论文一律不予认定、所有综述类文章不予认定；</w:t>
      </w:r>
      <w:r>
        <w:rPr>
          <w:rFonts w:ascii="Times New Roman" w:hAnsi="Times New Roman" w:eastAsia="仿宋"/>
          <w:sz w:val="32"/>
          <w:szCs w:val="32"/>
        </w:rPr>
        <w:t>所有未见刊论文以录用函或缴费通知为认定依据</w:t>
      </w:r>
      <w:r>
        <w:rPr>
          <w:rFonts w:hint="eastAsia" w:ascii="Times New Roman" w:hAnsi="Times New Roman" w:eastAsia="仿宋"/>
          <w:sz w:val="32"/>
          <w:szCs w:val="32"/>
        </w:rPr>
        <w:t>（未见刊论文的作者排序及署名单位需通讯作者签字确认）</w:t>
      </w:r>
      <w:r>
        <w:rPr>
          <w:rFonts w:ascii="Times New Roman" w:hAnsi="Times New Roman" w:eastAsia="仿宋"/>
          <w:sz w:val="32"/>
          <w:szCs w:val="32"/>
        </w:rPr>
        <w:t>；所发表的期刊杂志必须为国家正规杂志，学校不予认定的杂志则不予认定。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2.3 </w:t>
      </w:r>
      <w:r>
        <w:rPr>
          <w:rFonts w:ascii="黑体" w:hAnsi="黑体" w:eastAsia="黑体" w:cs="黑体"/>
          <w:sz w:val="32"/>
          <w:szCs w:val="32"/>
        </w:rPr>
        <w:t>大学生创新创业活动赋分20%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国家级大学生创新、创业项目</w:t>
      </w:r>
      <w:r>
        <w:rPr>
          <w:rFonts w:hint="eastAsia" w:ascii="Times New Roman" w:hAnsi="Times New Roman" w:eastAsia="仿宋"/>
          <w:sz w:val="32"/>
          <w:szCs w:val="32"/>
        </w:rPr>
        <w:t>结题优秀</w:t>
      </w:r>
      <w:r>
        <w:rPr>
          <w:rFonts w:ascii="Times New Roman" w:hAnsi="Times New Roman" w:eastAsia="仿宋"/>
          <w:sz w:val="32"/>
          <w:szCs w:val="32"/>
        </w:rPr>
        <w:t>：主持人加</w:t>
      </w:r>
      <w:r>
        <w:rPr>
          <w:rFonts w:hint="eastAsia" w:ascii="Times New Roman" w:hAnsi="Times New Roman" w:eastAsia="仿宋"/>
          <w:sz w:val="32"/>
          <w:szCs w:val="32"/>
        </w:rPr>
        <w:t>2</w:t>
      </w:r>
      <w:r>
        <w:rPr>
          <w:rFonts w:ascii="Times New Roman" w:hAnsi="Times New Roman" w:eastAsia="仿宋"/>
          <w:sz w:val="32"/>
          <w:szCs w:val="32"/>
        </w:rPr>
        <w:t>0分，参与人每人加</w:t>
      </w:r>
      <w:r>
        <w:rPr>
          <w:rFonts w:hint="eastAsia" w:ascii="Times New Roman" w:hAnsi="Times New Roman" w:eastAsia="仿宋"/>
          <w:sz w:val="32"/>
          <w:szCs w:val="32"/>
        </w:rPr>
        <w:t>15</w:t>
      </w:r>
      <w:r>
        <w:rPr>
          <w:rFonts w:ascii="Times New Roman" w:hAnsi="Times New Roman" w:eastAsia="仿宋"/>
          <w:sz w:val="32"/>
          <w:szCs w:val="32"/>
        </w:rPr>
        <w:t>分（不区分排名）；</w:t>
      </w:r>
    </w:p>
    <w:p>
      <w:pPr>
        <w:ind w:firstLine="640" w:firstLineChars="200"/>
        <w:rPr>
          <w:rFonts w:ascii="Times New Roman" w:hAnsi="Times New Roman" w:eastAsia="仿宋"/>
          <w:color w:val="FF0000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国家级大学生创新、创业项目</w:t>
      </w:r>
      <w:r>
        <w:rPr>
          <w:rFonts w:hint="eastAsia" w:ascii="Times New Roman" w:hAnsi="Times New Roman" w:eastAsia="仿宋"/>
          <w:sz w:val="32"/>
          <w:szCs w:val="32"/>
        </w:rPr>
        <w:t>结题良好或合格</w:t>
      </w:r>
      <w:r>
        <w:rPr>
          <w:rFonts w:ascii="Times New Roman" w:hAnsi="Times New Roman" w:eastAsia="仿宋"/>
          <w:sz w:val="32"/>
          <w:szCs w:val="32"/>
        </w:rPr>
        <w:t>：主持人加</w:t>
      </w:r>
      <w:r>
        <w:rPr>
          <w:rFonts w:hint="eastAsia" w:ascii="Times New Roman" w:hAnsi="Times New Roman" w:eastAsia="仿宋"/>
          <w:sz w:val="32"/>
          <w:szCs w:val="32"/>
        </w:rPr>
        <w:t>15</w:t>
      </w:r>
      <w:r>
        <w:rPr>
          <w:rFonts w:ascii="Times New Roman" w:hAnsi="Times New Roman" w:eastAsia="仿宋"/>
          <w:sz w:val="32"/>
          <w:szCs w:val="32"/>
        </w:rPr>
        <w:t>分，参与人每人加</w:t>
      </w:r>
      <w:r>
        <w:rPr>
          <w:rFonts w:hint="eastAsia" w:ascii="Times New Roman" w:hAnsi="Times New Roman" w:eastAsia="仿宋"/>
          <w:sz w:val="32"/>
          <w:szCs w:val="32"/>
        </w:rPr>
        <w:t>10</w:t>
      </w:r>
      <w:r>
        <w:rPr>
          <w:rFonts w:ascii="Times New Roman" w:hAnsi="Times New Roman" w:eastAsia="仿宋"/>
          <w:sz w:val="32"/>
          <w:szCs w:val="32"/>
        </w:rPr>
        <w:t>分（不区分排名）；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自治区级大学生创新、创业项目</w:t>
      </w:r>
      <w:r>
        <w:rPr>
          <w:rFonts w:hint="eastAsia" w:ascii="Times New Roman" w:hAnsi="Times New Roman" w:eastAsia="仿宋"/>
          <w:sz w:val="32"/>
          <w:szCs w:val="32"/>
        </w:rPr>
        <w:t>结题优秀</w:t>
      </w:r>
      <w:r>
        <w:rPr>
          <w:rFonts w:ascii="Times New Roman" w:hAnsi="Times New Roman" w:eastAsia="仿宋"/>
          <w:sz w:val="32"/>
          <w:szCs w:val="32"/>
        </w:rPr>
        <w:t>：主持人加</w:t>
      </w:r>
      <w:r>
        <w:rPr>
          <w:rFonts w:hint="eastAsia" w:ascii="Times New Roman" w:hAnsi="Times New Roman" w:eastAsia="仿宋"/>
          <w:sz w:val="32"/>
          <w:szCs w:val="32"/>
        </w:rPr>
        <w:t>15</w:t>
      </w:r>
      <w:r>
        <w:rPr>
          <w:rFonts w:ascii="Times New Roman" w:hAnsi="Times New Roman" w:eastAsia="仿宋"/>
          <w:sz w:val="32"/>
          <w:szCs w:val="32"/>
        </w:rPr>
        <w:t>分，参与人每人加</w:t>
      </w:r>
      <w:r>
        <w:rPr>
          <w:rFonts w:hint="eastAsia" w:ascii="Times New Roman" w:hAnsi="Times New Roman" w:eastAsia="仿宋"/>
          <w:sz w:val="32"/>
          <w:szCs w:val="32"/>
        </w:rPr>
        <w:t>10</w:t>
      </w:r>
      <w:r>
        <w:rPr>
          <w:rFonts w:ascii="Times New Roman" w:hAnsi="Times New Roman" w:eastAsia="仿宋"/>
          <w:sz w:val="32"/>
          <w:szCs w:val="32"/>
        </w:rPr>
        <w:t>分（不区分排名）；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自治区级大学生创新、创业项目</w:t>
      </w:r>
      <w:r>
        <w:rPr>
          <w:rFonts w:hint="eastAsia" w:ascii="Times New Roman" w:hAnsi="Times New Roman" w:eastAsia="仿宋"/>
          <w:sz w:val="32"/>
          <w:szCs w:val="32"/>
        </w:rPr>
        <w:t>结题良好或合格</w:t>
      </w:r>
      <w:r>
        <w:rPr>
          <w:rFonts w:ascii="Times New Roman" w:hAnsi="Times New Roman" w:eastAsia="仿宋"/>
          <w:sz w:val="32"/>
          <w:szCs w:val="32"/>
        </w:rPr>
        <w:t>：主持人加</w:t>
      </w:r>
      <w:r>
        <w:rPr>
          <w:rFonts w:hint="eastAsia" w:ascii="Times New Roman" w:hAnsi="Times New Roman" w:eastAsia="仿宋"/>
          <w:sz w:val="32"/>
          <w:szCs w:val="32"/>
        </w:rPr>
        <w:t>12</w:t>
      </w:r>
      <w:r>
        <w:rPr>
          <w:rFonts w:ascii="Times New Roman" w:hAnsi="Times New Roman" w:eastAsia="仿宋"/>
          <w:sz w:val="32"/>
          <w:szCs w:val="32"/>
        </w:rPr>
        <w:t>分，参与人每人加</w:t>
      </w:r>
      <w:r>
        <w:rPr>
          <w:rFonts w:hint="eastAsia" w:ascii="Times New Roman" w:hAnsi="Times New Roman" w:eastAsia="仿宋"/>
          <w:sz w:val="32"/>
          <w:szCs w:val="32"/>
        </w:rPr>
        <w:t>7</w:t>
      </w:r>
      <w:r>
        <w:rPr>
          <w:rFonts w:ascii="Times New Roman" w:hAnsi="Times New Roman" w:eastAsia="仿宋"/>
          <w:sz w:val="32"/>
          <w:szCs w:val="32"/>
        </w:rPr>
        <w:t>分（不区分排名）；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校级大学生创新、创业项目</w:t>
      </w:r>
      <w:r>
        <w:rPr>
          <w:rFonts w:hint="eastAsia" w:ascii="Times New Roman" w:hAnsi="Times New Roman" w:eastAsia="仿宋"/>
          <w:sz w:val="32"/>
          <w:szCs w:val="32"/>
        </w:rPr>
        <w:t>结题优秀</w:t>
      </w:r>
      <w:r>
        <w:rPr>
          <w:rFonts w:ascii="Times New Roman" w:hAnsi="Times New Roman" w:eastAsia="仿宋"/>
          <w:sz w:val="32"/>
          <w:szCs w:val="32"/>
        </w:rPr>
        <w:t>：主持人加</w:t>
      </w:r>
      <w:r>
        <w:rPr>
          <w:rFonts w:hint="eastAsia" w:ascii="Times New Roman" w:hAnsi="Times New Roman" w:eastAsia="仿宋"/>
          <w:sz w:val="32"/>
          <w:szCs w:val="32"/>
        </w:rPr>
        <w:t>10</w:t>
      </w:r>
      <w:r>
        <w:rPr>
          <w:rFonts w:ascii="Times New Roman" w:hAnsi="Times New Roman" w:eastAsia="仿宋"/>
          <w:sz w:val="32"/>
          <w:szCs w:val="32"/>
        </w:rPr>
        <w:t>分，参与人每人加</w:t>
      </w:r>
      <w:r>
        <w:rPr>
          <w:rFonts w:hint="eastAsia" w:ascii="Times New Roman" w:hAnsi="Times New Roman" w:eastAsia="仿宋"/>
          <w:sz w:val="32"/>
          <w:szCs w:val="32"/>
        </w:rPr>
        <w:t>5</w:t>
      </w:r>
      <w:r>
        <w:rPr>
          <w:rFonts w:ascii="Times New Roman" w:hAnsi="Times New Roman" w:eastAsia="仿宋"/>
          <w:sz w:val="32"/>
          <w:szCs w:val="32"/>
        </w:rPr>
        <w:t>分（不区分排名）。</w:t>
      </w:r>
    </w:p>
    <w:p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校级大学生创新、创业项目</w:t>
      </w:r>
      <w:r>
        <w:rPr>
          <w:rFonts w:hint="eastAsia" w:ascii="Times New Roman" w:hAnsi="Times New Roman" w:eastAsia="仿宋"/>
          <w:sz w:val="32"/>
          <w:szCs w:val="32"/>
        </w:rPr>
        <w:t>结题良好或合格</w:t>
      </w:r>
      <w:r>
        <w:rPr>
          <w:rFonts w:ascii="Times New Roman" w:hAnsi="Times New Roman" w:eastAsia="仿宋"/>
          <w:sz w:val="32"/>
          <w:szCs w:val="32"/>
        </w:rPr>
        <w:t>：主持人加</w:t>
      </w:r>
      <w:r>
        <w:rPr>
          <w:rFonts w:hint="eastAsia" w:ascii="Times New Roman" w:hAnsi="Times New Roman" w:eastAsia="仿宋"/>
          <w:sz w:val="32"/>
          <w:szCs w:val="32"/>
        </w:rPr>
        <w:t>7</w:t>
      </w:r>
      <w:r>
        <w:rPr>
          <w:rFonts w:ascii="Times New Roman" w:hAnsi="Times New Roman" w:eastAsia="仿宋"/>
          <w:sz w:val="32"/>
          <w:szCs w:val="32"/>
        </w:rPr>
        <w:t>分，参与人每人加</w:t>
      </w:r>
      <w:r>
        <w:rPr>
          <w:rFonts w:hint="eastAsia" w:ascii="Times New Roman" w:hAnsi="Times New Roman" w:eastAsia="仿宋"/>
          <w:sz w:val="32"/>
          <w:szCs w:val="32"/>
        </w:rPr>
        <w:t>2</w:t>
      </w:r>
      <w:r>
        <w:rPr>
          <w:rFonts w:ascii="Times New Roman" w:hAnsi="Times New Roman" w:eastAsia="仿宋"/>
          <w:sz w:val="32"/>
          <w:szCs w:val="32"/>
        </w:rPr>
        <w:t>分（不区分排名）。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所有在研</w:t>
      </w:r>
      <w:r>
        <w:rPr>
          <w:rFonts w:ascii="Times New Roman" w:hAnsi="Times New Roman" w:eastAsia="仿宋" w:cs="Times New Roman"/>
          <w:sz w:val="32"/>
          <w:szCs w:val="32"/>
        </w:rPr>
        <w:t>大学生创新创业</w:t>
      </w:r>
      <w:r>
        <w:rPr>
          <w:rFonts w:hint="eastAsia" w:ascii="Times New Roman" w:hAnsi="Times New Roman" w:eastAsia="仿宋"/>
          <w:sz w:val="32"/>
          <w:szCs w:val="32"/>
        </w:rPr>
        <w:t>项目均不予认定。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2.4 奖励、荣誉、证书（20%）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国家级动物医学相关专业技能竞赛（生泰尔杯、雄鹰杯、挑战杯等）获得特等奖、一等奖加20分；二等奖加15分；三等奖加10分；优秀奖加5分；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省部级动物医学相关专业类竞赛（包括国家级竞赛的省级选拔赛等）获得特等奖、一等奖加15分；二等奖加10分；三等奖加5分；优秀奖加1分；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校级动物医学相关专业类竞赛（包括国家级和省部级竞赛的校级选拔赛等）获得特等奖、一等奖加10分；二等奖加5分；三等奖加3分；优秀奖加1分；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团体获奖第一参赛人认定100%，第二、第三参赛人认定50%，第四及以后参赛人认定30%（不足0.5分按0.5分计算），证书明确标注排名不分前后者均按第一参赛人计算。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职业兽医资格证考试，每通过一门加2分（助理加1分）。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注：所有大学期间的各类奖学金证书、访学证明一律不予加分；所有与动物医学类或生命科学类专业无关的竞赛不予认定；协会、行业类竞赛按校级竞赛认定。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2.5 其他（10%）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国家级（不含协会、行业类比赛）竞赛个人获奖：特等奖及一等奖加10分；二等奖加5分，三等奖加3分，优秀奖加1分；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省部级（不含协会、行业类比赛）竞赛个人获奖：特等奖及一等奖加5分；二等奖加3分，三等奖、优秀奖加1分；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校级（包括学院组织的各类校级活动）竞赛个人获奖：特等奖及一等奖加3分；二等奖加2分，三等奖、优秀奖加1分；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团体类比赛：第一参赛人认定100%，第二、第三参赛人认定50%，第四及以后参赛人认定30%（不足0.5分按0.5分计算），证书明确标注排名不分前后者，所有参赛人均按第一参赛人计算。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其他校级荣誉每一项加2分，院级荣誉每一项加1分，同一类荣誉，取最高分认定。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所有协会、行业类竞赛按校级竞赛认定；所有团体类奖励，未显示姓名的一律不予认定。</w:t>
      </w:r>
    </w:p>
    <w:p>
      <w:pPr>
        <w:ind w:firstLine="640" w:firstLineChars="200"/>
        <w:rPr>
          <w:rFonts w:hint="eastAsia"/>
        </w:rPr>
      </w:pPr>
      <w:r>
        <w:rPr>
          <w:rFonts w:hint="eastAsia" w:ascii="Times New Roman" w:hAnsi="Times New Roman" w:eastAsia="仿宋"/>
          <w:sz w:val="32"/>
          <w:szCs w:val="32"/>
        </w:rPr>
        <w:t>按申报表要求，本栏限填五项，不足五项者以实际填报数为准。</w:t>
      </w:r>
      <w:bookmarkStart w:id="0" w:name="_GoBack"/>
      <w:bookmarkEnd w:id="0"/>
    </w:p>
    <w:p>
      <w:pPr>
        <w:pStyle w:val="5"/>
        <w:widowControl w:val="0"/>
        <w:spacing w:line="600" w:lineRule="exact"/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_GB2312" w:cs="Times New Roman"/>
        </w:rPr>
        <w:t>以上证明材料，</w:t>
      </w:r>
      <w:r>
        <w:rPr>
          <w:rFonts w:hint="eastAsia" w:ascii="Times New Roman" w:hAnsi="Times New Roman" w:eastAsia="仿宋_GB2312" w:cs="Times New Roman"/>
          <w:lang w:eastAsia="zh-CN"/>
        </w:rPr>
        <w:t>准备原件及复印件各一份，需</w:t>
      </w:r>
      <w:r>
        <w:rPr>
          <w:rFonts w:hint="eastAsia" w:ascii="Times New Roman" w:hAnsi="Times New Roman" w:eastAsia="仿宋_GB2312" w:cs="Times New Roman"/>
        </w:rPr>
        <w:t>经班主任审核其真实性</w:t>
      </w:r>
      <w:r>
        <w:rPr>
          <w:rFonts w:hint="eastAsia" w:ascii="Times New Roman" w:hAnsi="Times New Roman" w:eastAsia="仿宋_GB2312" w:cs="Times New Roman"/>
          <w:lang w:eastAsia="zh-CN"/>
        </w:rPr>
        <w:t>。</w:t>
      </w:r>
    </w:p>
    <w:p>
      <w:pPr>
        <w:pStyle w:val="5"/>
        <w:widowControl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lang w:eastAsia="zh-CN"/>
        </w:rPr>
      </w:pPr>
      <w:r>
        <w:rPr>
          <w:rFonts w:hint="eastAsia" w:ascii="Times New Roman" w:hAnsi="Times New Roman" w:eastAsia="仿宋"/>
          <w:sz w:val="32"/>
          <w:szCs w:val="32"/>
          <w:lang w:eastAsia="zh-CN"/>
        </w:rPr>
        <w:t>所有</w:t>
      </w:r>
      <w:r>
        <w:rPr>
          <w:rFonts w:hint="eastAsia" w:ascii="Times New Roman" w:hAnsi="Times New Roman" w:eastAsia="仿宋"/>
          <w:sz w:val="32"/>
          <w:szCs w:val="32"/>
        </w:rPr>
        <w:t>报名材料</w:t>
      </w:r>
      <w:r>
        <w:rPr>
          <w:rFonts w:hint="eastAsia" w:ascii="Times New Roman" w:hAnsi="Times New Roman" w:eastAsia="仿宋_GB2312" w:cs="Times New Roman"/>
          <w:lang w:eastAsia="zh-CN"/>
        </w:rPr>
        <w:t>电子版于</w:t>
      </w:r>
      <w:r>
        <w:rPr>
          <w:rFonts w:hint="eastAsia" w:ascii="Times New Roman" w:hAnsi="Times New Roman" w:eastAsia="仿宋_GB2312" w:cs="Times New Roman"/>
          <w:lang w:val="en-US" w:eastAsia="zh-CN"/>
        </w:rPr>
        <w:t>9月16日12:00前，</w:t>
      </w:r>
      <w:r>
        <w:rPr>
          <w:rFonts w:hint="eastAsia" w:ascii="Times New Roman" w:hAnsi="Times New Roman" w:eastAsia="仿宋_GB2312" w:cs="Times New Roman"/>
        </w:rPr>
        <w:t>发送</w:t>
      </w:r>
      <w:r>
        <w:rPr>
          <w:rFonts w:hint="eastAsia" w:ascii="Times New Roman" w:hAnsi="Times New Roman" w:eastAsia="仿宋_GB2312" w:cs="Times New Roman"/>
          <w:lang w:eastAsia="zh-CN"/>
        </w:rPr>
        <w:t>至</w:t>
      </w:r>
      <w:r>
        <w:rPr>
          <w:rFonts w:hint="eastAsia" w:ascii="Times New Roman" w:hAnsi="Times New Roman" w:eastAsia="仿宋_GB2312" w:cs="Times New Roman"/>
        </w:rPr>
        <w:t>邮箱522576603@qq.com</w:t>
      </w:r>
      <w:r>
        <w:rPr>
          <w:rFonts w:hint="eastAsia" w:ascii="Times New Roman" w:hAnsi="Times New Roman" w:eastAsia="仿宋_GB2312" w:cs="Times New Roman"/>
          <w:lang w:eastAsia="zh-CN"/>
        </w:rPr>
        <w:t>（命名要求：班级</w:t>
      </w:r>
      <w:r>
        <w:rPr>
          <w:rFonts w:hint="eastAsia" w:ascii="Times New Roman" w:hAnsi="Times New Roman" w:eastAsia="仿宋_GB2312" w:cs="Times New Roman"/>
          <w:lang w:val="en-US" w:eastAsia="zh-CN"/>
        </w:rPr>
        <w:t>-姓名-学号-推免生报名</w:t>
      </w:r>
      <w:r>
        <w:rPr>
          <w:rFonts w:hint="eastAsia" w:ascii="Times New Roman" w:hAnsi="Times New Roman" w:eastAsia="仿宋_GB2312" w:cs="Times New Roman"/>
          <w:lang w:eastAsia="zh-CN"/>
        </w:rPr>
        <w:t>），</w:t>
      </w:r>
      <w:r>
        <w:rPr>
          <w:rFonts w:hint="eastAsia" w:ascii="Times New Roman" w:hAnsi="Times New Roman" w:eastAsia="仿宋_GB2312" w:cs="Times New Roman"/>
        </w:rPr>
        <w:t>纸质版于9月18日16:00前，提交至学院教学科研办公室</w:t>
      </w:r>
      <w:r>
        <w:rPr>
          <w:rFonts w:hint="eastAsia" w:ascii="Times New Roman" w:hAnsi="Times New Roman" w:eastAsia="仿宋_GB2312" w:cs="Times New Roman"/>
          <w:lang w:eastAsia="zh-CN"/>
        </w:rPr>
        <w:t>，逾期不予认定。</w:t>
      </w: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"/>
          <w:sz w:val="32"/>
          <w:szCs w:val="32"/>
        </w:rPr>
      </w:pPr>
    </w:p>
    <w:p>
      <w:pPr>
        <w:ind w:firstLine="640" w:firstLineChars="200"/>
        <w:jc w:val="right"/>
        <w:rPr>
          <w:rFonts w:hint="eastAsia"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动物医学</w:t>
      </w:r>
      <w:r>
        <w:rPr>
          <w:rFonts w:ascii="Times New Roman" w:hAnsi="Times New Roman" w:eastAsia="仿宋"/>
          <w:sz w:val="32"/>
          <w:szCs w:val="32"/>
        </w:rPr>
        <w:t>学院推免生工作小组</w:t>
      </w:r>
    </w:p>
    <w:p>
      <w:pPr>
        <w:ind w:firstLine="640" w:firstLineChars="20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 xml:space="preserve">                           </w:t>
      </w: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</w:rPr>
        <w:t>4</w:t>
      </w:r>
      <w:r>
        <w:rPr>
          <w:rFonts w:ascii="Times New Roman" w:hAnsi="Times New Roman" w:eastAsia="仿宋"/>
          <w:sz w:val="32"/>
          <w:szCs w:val="32"/>
        </w:rPr>
        <w:t>年9月</w:t>
      </w:r>
      <w:r>
        <w:rPr>
          <w:rFonts w:hint="eastAsia" w:ascii="Times New Roman" w:hAnsi="Times New Roman" w:eastAsia="仿宋"/>
          <w:sz w:val="32"/>
          <w:szCs w:val="32"/>
        </w:rPr>
        <w:t>14</w:t>
      </w:r>
      <w:r>
        <w:rPr>
          <w:rFonts w:ascii="Times New Roman" w:hAnsi="Times New Roman" w:eastAsia="仿宋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A2F7B"/>
    <w:rsid w:val="22F34D5F"/>
    <w:rsid w:val="51C87EB4"/>
    <w:rsid w:val="52761D99"/>
    <w:rsid w:val="54847FC4"/>
    <w:rsid w:val="5DF91F54"/>
    <w:rsid w:val="63EA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LiJianLong</dc:creator>
  <cp:lastModifiedBy>Ithaca</cp:lastModifiedBy>
  <dcterms:modified xsi:type="dcterms:W3CDTF">2024-09-14T11:00:25Z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